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07C3" w14:textId="77777777" w:rsidR="00740D8D" w:rsidRDefault="006F6512" w:rsidP="006F6512">
      <w:pPr>
        <w:jc w:val="center"/>
        <w:rPr>
          <w:b/>
          <w:u w:val="single"/>
        </w:rPr>
      </w:pPr>
      <w:r w:rsidRPr="006F6512">
        <w:rPr>
          <w:b/>
          <w:u w:val="single"/>
        </w:rPr>
        <w:t>PRAVILA TESTIRANJA</w:t>
      </w:r>
    </w:p>
    <w:p w14:paraId="7F1DBE2D" w14:textId="6D5816D1" w:rsidR="006F6512" w:rsidRDefault="006F6512" w:rsidP="0002069A">
      <w:pPr>
        <w:pStyle w:val="Odlomakpopisa"/>
        <w:numPr>
          <w:ilvl w:val="0"/>
          <w:numId w:val="2"/>
        </w:numPr>
        <w:ind w:left="714" w:hanging="357"/>
        <w:contextualSpacing w:val="0"/>
      </w:pPr>
      <w:r>
        <w:t>Po dolasku na testiranje, od kandidata će biti zatraženo predočavanje odgovarajuće identifikacijske isprave radi utvrđivanja identiteta. Kandidati koji ne mogu dokazati identitet, osobe za koje je utvrđeno da ne ispunjavaju formalne</w:t>
      </w:r>
      <w:r w:rsidR="00BE4768">
        <w:t xml:space="preserve"> uvjete propisane javnim natječajem kao i osobe za koje se utvrdi da nisu podnijele prijavu na javni natječaj za radno mjesto za koje se obavlja testiranje, ne mogu pristupiti testiranju.</w:t>
      </w:r>
    </w:p>
    <w:p w14:paraId="0E04BEE5" w14:textId="75ECED4E" w:rsidR="009773E7" w:rsidRDefault="00F21E71" w:rsidP="0002069A">
      <w:pPr>
        <w:pStyle w:val="Odlomakpopisa"/>
        <w:numPr>
          <w:ilvl w:val="0"/>
          <w:numId w:val="2"/>
        </w:numPr>
        <w:ind w:left="714" w:hanging="357"/>
        <w:contextualSpacing w:val="0"/>
      </w:pPr>
      <w:r>
        <w:t>Po utvrđivanju identiteta, kandidati/kinje će biti upućeni u odgovarajući prostor gdje će se održavati testiranje.</w:t>
      </w:r>
    </w:p>
    <w:p w14:paraId="3BE2A69C" w14:textId="46745101" w:rsidR="00F21E71" w:rsidRPr="0002069A" w:rsidRDefault="00F21E71" w:rsidP="0002069A">
      <w:pPr>
        <w:pStyle w:val="Odlomakpopisa"/>
        <w:numPr>
          <w:ilvl w:val="0"/>
          <w:numId w:val="2"/>
        </w:numPr>
        <w:spacing w:after="0"/>
        <w:rPr>
          <w:b/>
          <w:bCs/>
        </w:rPr>
      </w:pPr>
      <w:r>
        <w:t xml:space="preserve">Za vrijeme testiranja </w:t>
      </w:r>
      <w:r w:rsidRPr="00EF035E">
        <w:rPr>
          <w:b/>
          <w:bCs/>
          <w:u w:val="single"/>
        </w:rPr>
        <w:t>nije dopušteno</w:t>
      </w:r>
      <w:r w:rsidRPr="0002069A">
        <w:rPr>
          <w:b/>
          <w:bCs/>
        </w:rPr>
        <w:t>:</w:t>
      </w:r>
    </w:p>
    <w:p w14:paraId="649F867D" w14:textId="398D28F8" w:rsidR="00F21E71" w:rsidRDefault="00F21E71" w:rsidP="0002069A">
      <w:pPr>
        <w:spacing w:after="0"/>
        <w:ind w:firstLine="709"/>
      </w:pPr>
      <w:r>
        <w:tab/>
        <w:t>- koristiti se bilo kakvom literaturom odnosno bilješkama;</w:t>
      </w:r>
    </w:p>
    <w:p w14:paraId="2513798D" w14:textId="255CD14A" w:rsidR="00F21E71" w:rsidRDefault="00F21E71" w:rsidP="0002069A">
      <w:pPr>
        <w:spacing w:after="0"/>
        <w:ind w:firstLine="709"/>
      </w:pPr>
      <w:r>
        <w:tab/>
        <w:t>- koristiti mobitel ili druga komunikacijska sredstva;</w:t>
      </w:r>
    </w:p>
    <w:p w14:paraId="4B85556E" w14:textId="535C0B35" w:rsidR="00F21E71" w:rsidRDefault="00F21E71" w:rsidP="0002069A">
      <w:pPr>
        <w:spacing w:after="0"/>
        <w:ind w:firstLine="709"/>
      </w:pPr>
      <w:r>
        <w:tab/>
        <w:t xml:space="preserve">- napuštati prostoriju u kojoj se provjera odvija bez odobrenja osobe koja provodi </w:t>
      </w:r>
      <w:r w:rsidR="0002069A">
        <w:tab/>
      </w:r>
      <w:r w:rsidR="0002069A">
        <w:tab/>
      </w:r>
      <w:r>
        <w:t>testiranje;</w:t>
      </w:r>
    </w:p>
    <w:p w14:paraId="1644D4B7" w14:textId="70EAAD13" w:rsidR="00F21E71" w:rsidRDefault="00F21E71" w:rsidP="0002069A">
      <w:pPr>
        <w:ind w:firstLine="709"/>
      </w:pPr>
      <w:r>
        <w:tab/>
        <w:t xml:space="preserve">- razgovarati s ostalim kandidatima ili na drugi način remetiti koncentraciju </w:t>
      </w:r>
      <w:r w:rsidR="0002069A">
        <w:tab/>
      </w:r>
      <w:r w:rsidR="0002069A">
        <w:tab/>
      </w:r>
      <w:r w:rsidR="0002069A">
        <w:tab/>
      </w:r>
      <w:r>
        <w:t>kandidata.</w:t>
      </w:r>
    </w:p>
    <w:p w14:paraId="3AB0DEB9" w14:textId="668D61DF" w:rsidR="00F21E71" w:rsidRDefault="00F21E71" w:rsidP="0002069A">
      <w:pPr>
        <w:pStyle w:val="Odlomakpopisa"/>
        <w:numPr>
          <w:ilvl w:val="0"/>
          <w:numId w:val="2"/>
        </w:numPr>
        <w:ind w:left="714" w:hanging="357"/>
        <w:contextualSpacing w:val="0"/>
      </w:pPr>
      <w:r>
        <w:t>Na intervju se pozivaju kandidati koji su ostvarili najbolje rezultate pisanog testiranja. Povjerenstvo kroz razgovor (intervju) s kandidatima utvrđuje interese, profesionalne ciljeve, motivaciju kandidata za rad na radnom mjestu za koje su se prijavili, komunikacijske vještine te stečeno radno iskustvo u struci i rezultate ostvarene u njihovu dosadašnjem radu.</w:t>
      </w:r>
    </w:p>
    <w:p w14:paraId="1F17C8BD" w14:textId="13AD8370" w:rsidR="00F21E71" w:rsidRDefault="00F21E71" w:rsidP="0002069A">
      <w:pPr>
        <w:pStyle w:val="Odlomakpopisa"/>
        <w:numPr>
          <w:ilvl w:val="0"/>
          <w:numId w:val="2"/>
        </w:numPr>
        <w:ind w:left="714" w:hanging="357"/>
        <w:contextualSpacing w:val="0"/>
      </w:pPr>
      <w:r>
        <w:t>Nakon provedenog testiranja i razgovora (intervjua), Povjerenstvo utvrđuje rang-listu kandidata, prema ukupnom broju ostvarenih bodova te sastavlja Izvješće o provedenom postupku, koje s rang-listom kandidata dostavlja ravnatelju Državnog arhiva u Osijeku, uz naznaku osoba koje sukladno posebnim propisima imaju pravo prednosti pod jednakim uvjetima.</w:t>
      </w:r>
      <w:r w:rsidR="000E75AC">
        <w:t xml:space="preserve"> Ako niti jedan od prijavljenih kandidata ne ostvari više od 50% ukupnog broja bodova na testiranju, ravnatelj može donijeti odluku o obustavi natječaja.</w:t>
      </w:r>
    </w:p>
    <w:p w14:paraId="3D73AB63" w14:textId="68A57AC4" w:rsidR="00F21E71" w:rsidRDefault="000E75AC" w:rsidP="0002069A">
      <w:pPr>
        <w:pStyle w:val="Odlomakpopisa"/>
        <w:numPr>
          <w:ilvl w:val="0"/>
          <w:numId w:val="2"/>
        </w:numPr>
        <w:ind w:left="714" w:hanging="357"/>
        <w:contextualSpacing w:val="0"/>
      </w:pPr>
      <w:r>
        <w:t>Na temelju utvrđene rang-liste prijavljenih kandidata, ravnatelj Državnog arhiva u Osijeku donosi k</w:t>
      </w:r>
      <w:r w:rsidR="00F21E71">
        <w:t xml:space="preserve">onačnu odluku o odabiru </w:t>
      </w:r>
      <w:r>
        <w:t>kandidata za zasnivanje radnog odnosa</w:t>
      </w:r>
      <w:r w:rsidR="00F21E71">
        <w:t>.</w:t>
      </w:r>
    </w:p>
    <w:p w14:paraId="28B418D5" w14:textId="543305F1" w:rsidR="0024289D" w:rsidRDefault="00F21E71" w:rsidP="0024289D">
      <w:pPr>
        <w:pStyle w:val="Odlomakpopisa"/>
        <w:numPr>
          <w:ilvl w:val="0"/>
          <w:numId w:val="2"/>
        </w:numPr>
      </w:pPr>
      <w:r>
        <w:t>O rezultatima natječaja kandidati će biti obaviješteni putem mrežne stranice Državnog arhiva u Osijeku</w:t>
      </w:r>
      <w:r w:rsidR="0002069A">
        <w:t>.</w:t>
      </w:r>
    </w:p>
    <w:p w14:paraId="442CA088" w14:textId="77777777" w:rsidR="0024289D" w:rsidRDefault="0024289D" w:rsidP="0024289D">
      <w:pPr>
        <w:pStyle w:val="Odlomakpopisa"/>
        <w:ind w:left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4289D" w14:paraId="58FC48B8" w14:textId="77777777" w:rsidTr="0024289D">
        <w:tc>
          <w:tcPr>
            <w:tcW w:w="9287" w:type="dxa"/>
          </w:tcPr>
          <w:p w14:paraId="485C7F94" w14:textId="3230BAAA" w:rsidR="0024289D" w:rsidRPr="00EF035E" w:rsidRDefault="0024289D" w:rsidP="0024289D">
            <w:pPr>
              <w:pStyle w:val="Odlomakpopisa"/>
              <w:spacing w:after="120"/>
              <w:ind w:left="0"/>
              <w:contextualSpacing w:val="0"/>
              <w:rPr>
                <w:b/>
                <w:bCs/>
                <w:u w:val="single"/>
              </w:rPr>
            </w:pPr>
            <w:r w:rsidRPr="00EF035E">
              <w:rPr>
                <w:b/>
                <w:bCs/>
                <w:u w:val="single"/>
              </w:rPr>
              <w:t>OPĆE NAPOMENE:</w:t>
            </w:r>
          </w:p>
          <w:p w14:paraId="623C9565" w14:textId="77777777" w:rsidR="0024289D" w:rsidRDefault="0024289D" w:rsidP="0024289D">
            <w:pPr>
              <w:pStyle w:val="Odlomakpopisa"/>
              <w:numPr>
                <w:ilvl w:val="0"/>
                <w:numId w:val="4"/>
              </w:numPr>
              <w:spacing w:after="12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Kandidati koji dođu u zgradu Državnog arhiva u Osijeku nakon početka vremena predviđenog za početak testiranja, </w:t>
            </w:r>
            <w:r w:rsidRPr="0024289D">
              <w:rPr>
                <w:b/>
                <w:bCs/>
              </w:rPr>
              <w:t>neće</w:t>
            </w:r>
            <w:r>
              <w:rPr>
                <w:b/>
                <w:bCs/>
              </w:rPr>
              <w:t xml:space="preserve"> moći pristupiti testiranju.</w:t>
            </w:r>
          </w:p>
          <w:p w14:paraId="54EE7D78" w14:textId="77777777" w:rsidR="0024289D" w:rsidRDefault="0024289D" w:rsidP="0024289D">
            <w:pPr>
              <w:pStyle w:val="Odlomakpopisa"/>
              <w:numPr>
                <w:ilvl w:val="0"/>
                <w:numId w:val="4"/>
              </w:numPr>
              <w:spacing w:after="12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Ne postoji mogućnost naknadnog testiranja bez obzira na razloge koje pojedinog kandidata eventualno priječe da pristupi testiranju u naznačeno vrijeme.</w:t>
            </w:r>
          </w:p>
          <w:p w14:paraId="0A5C6CD9" w14:textId="16C88565" w:rsidR="0024289D" w:rsidRDefault="0024289D" w:rsidP="0024289D">
            <w:pPr>
              <w:pStyle w:val="Odlomakpopisa"/>
              <w:numPr>
                <w:ilvl w:val="0"/>
                <w:numId w:val="4"/>
              </w:numPr>
              <w:spacing w:after="12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Smatra se da je kandidat koji se ne odazove na poziv za testiranje i intervju, bez obzira na razloge, povukao prijavu na natječaj.</w:t>
            </w:r>
          </w:p>
          <w:p w14:paraId="2D13DDD4" w14:textId="4DDE67DF" w:rsidR="0024289D" w:rsidRDefault="0024289D" w:rsidP="0024289D">
            <w:pPr>
              <w:pStyle w:val="Odlomakpopisa"/>
              <w:numPr>
                <w:ilvl w:val="0"/>
                <w:numId w:val="4"/>
              </w:numPr>
              <w:spacing w:after="120"/>
              <w:contextualSpacing w:val="0"/>
              <w:rPr>
                <w:b/>
                <w:bCs/>
              </w:rPr>
            </w:pPr>
            <w:r w:rsidRPr="0024289D">
              <w:rPr>
                <w:b/>
                <w:bCs/>
              </w:rPr>
              <w:t>Smatrat će se da je prijavu povukao i onaj kandidat koji tijekom provjere i testiranja remeti mir i/ili pravila ponašanja s kojima će biti upoznat/a, kao i kandidat koji ne predoči osobnu iskaznicu u svrhu dokazivanja identiteta.</w:t>
            </w:r>
          </w:p>
          <w:p w14:paraId="3916BA9F" w14:textId="589D9989" w:rsidR="0024289D" w:rsidRDefault="0024289D" w:rsidP="0024289D">
            <w:pPr>
              <w:pStyle w:val="Odlomakpopisa"/>
              <w:numPr>
                <w:ilvl w:val="0"/>
                <w:numId w:val="4"/>
              </w:numPr>
              <w:spacing w:after="12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Molimo kandidate da ponesu kemijske olovke.</w:t>
            </w:r>
          </w:p>
          <w:p w14:paraId="17C0C2C2" w14:textId="53009694" w:rsidR="0024289D" w:rsidRPr="0024289D" w:rsidRDefault="0024289D" w:rsidP="0024289D">
            <w:pPr>
              <w:pStyle w:val="Odlomakpopisa"/>
              <w:numPr>
                <w:ilvl w:val="0"/>
                <w:numId w:val="6"/>
              </w:numPr>
              <w:spacing w:after="120"/>
              <w:contextualSpacing w:val="0"/>
              <w:rPr>
                <w:b/>
                <w:bCs/>
              </w:rPr>
            </w:pPr>
            <w:r w:rsidRPr="0024289D">
              <w:rPr>
                <w:b/>
                <w:bCs/>
              </w:rPr>
              <w:t>Ukoliko pojedini kandidat prekrši pravila iz točke 3. biti će udaljen s provjere znanja, a njegov rezultat Povjerenstvo za provedbu javnog natječaja neće priznati niti ocjenjivati</w:t>
            </w:r>
            <w:r>
              <w:t>.</w:t>
            </w:r>
          </w:p>
        </w:tc>
      </w:tr>
    </w:tbl>
    <w:p w14:paraId="469D618F" w14:textId="77777777" w:rsidR="0024289D" w:rsidRPr="00F21E71" w:rsidRDefault="0024289D" w:rsidP="007B6A4B">
      <w:pPr>
        <w:pStyle w:val="Odlomakpopisa"/>
        <w:ind w:left="0"/>
      </w:pPr>
    </w:p>
    <w:sectPr w:rsidR="0024289D" w:rsidRPr="00F21E71" w:rsidSect="007B6A4B">
      <w:pgSz w:w="11906" w:h="16838"/>
      <w:pgMar w:top="737" w:right="1134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ED6"/>
    <w:multiLevelType w:val="hybridMultilevel"/>
    <w:tmpl w:val="69E6FB58"/>
    <w:lvl w:ilvl="0" w:tplc="7040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56337"/>
    <w:multiLevelType w:val="hybridMultilevel"/>
    <w:tmpl w:val="CE008E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D290C"/>
    <w:multiLevelType w:val="hybridMultilevel"/>
    <w:tmpl w:val="0B2A8E8E"/>
    <w:lvl w:ilvl="0" w:tplc="7040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E335C"/>
    <w:multiLevelType w:val="hybridMultilevel"/>
    <w:tmpl w:val="36DC1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03CE7"/>
    <w:multiLevelType w:val="hybridMultilevel"/>
    <w:tmpl w:val="447A5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01EB6"/>
    <w:multiLevelType w:val="hybridMultilevel"/>
    <w:tmpl w:val="A5A2B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14558">
    <w:abstractNumId w:val="3"/>
  </w:num>
  <w:num w:numId="2" w16cid:durableId="1645281666">
    <w:abstractNumId w:val="2"/>
  </w:num>
  <w:num w:numId="3" w16cid:durableId="1882858971">
    <w:abstractNumId w:val="5"/>
  </w:num>
  <w:num w:numId="4" w16cid:durableId="458377762">
    <w:abstractNumId w:val="1"/>
  </w:num>
  <w:num w:numId="5" w16cid:durableId="1328560014">
    <w:abstractNumId w:val="0"/>
  </w:num>
  <w:num w:numId="6" w16cid:durableId="584843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12"/>
    <w:rsid w:val="0002069A"/>
    <w:rsid w:val="000E75AC"/>
    <w:rsid w:val="00180FC9"/>
    <w:rsid w:val="0024289D"/>
    <w:rsid w:val="003525D9"/>
    <w:rsid w:val="00461DD1"/>
    <w:rsid w:val="00545CFD"/>
    <w:rsid w:val="006F6512"/>
    <w:rsid w:val="00740D8D"/>
    <w:rsid w:val="007B6A4B"/>
    <w:rsid w:val="009773E7"/>
    <w:rsid w:val="00BC7345"/>
    <w:rsid w:val="00BE4768"/>
    <w:rsid w:val="00C856F5"/>
    <w:rsid w:val="00D2119C"/>
    <w:rsid w:val="00EF035E"/>
    <w:rsid w:val="00F2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EB21"/>
  <w15:docId w15:val="{05E894DE-A060-4D65-A87E-D3B69BB2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069A"/>
    <w:pPr>
      <w:ind w:left="720"/>
      <w:contextualSpacing/>
    </w:pPr>
  </w:style>
  <w:style w:type="table" w:styleId="Reetkatablice">
    <w:name w:val="Table Grid"/>
    <w:basedOn w:val="Obinatablica"/>
    <w:uiPriority w:val="59"/>
    <w:rsid w:val="0024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Kozić</dc:creator>
  <cp:lastModifiedBy>Državni arhiv Osijek</cp:lastModifiedBy>
  <cp:revision>2</cp:revision>
  <cp:lastPrinted>2024-12-16T11:26:00Z</cp:lastPrinted>
  <dcterms:created xsi:type="dcterms:W3CDTF">2026-01-19T12:48:00Z</dcterms:created>
  <dcterms:modified xsi:type="dcterms:W3CDTF">2026-01-19T12:48:00Z</dcterms:modified>
</cp:coreProperties>
</file>